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światło dla ekologii</w:t>
      </w:r>
    </w:p>
    <w:p>
      <w:pPr>
        <w:spacing w:before="0" w:after="500" w:line="264" w:lineRule="auto"/>
      </w:pPr>
      <w:r>
        <w:rPr>
          <w:rFonts w:ascii="calibri" w:hAnsi="calibri" w:eastAsia="calibri" w:cs="calibri"/>
          <w:sz w:val="36"/>
          <w:szCs w:val="36"/>
          <w:b/>
        </w:rPr>
        <w:t xml:space="preserve">Najnowsze trendy w procesach poligraficznych, obok aspektów związanych bezpośrednio ze zwiększeniem wydajności i przyspieszeniem samego cyklu druku, coraz częściej skupiają się na wartościach ekologicznych. Także azjatyccy producenci, których główną przewagą konkurencyjną do tej pory była niska cena, dzisiaj coraz częściej stawiają na realne poszanowanie naszego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wdrażanie rozwiązań będących w zgodzie z dbałością o środowisko naturalne w branży poligraficznej staje się punktem obowiązkowym. MMDS Consumables dba o to, aby obok podstawowych norm obowiązujących na terenie EU, materiały poligraficzne dystrybuowane przez tę spółkę były certyfikowane przez organizacje ekologiczne. Stąd też orientacja na producentów, którzy w przemyślany i konsekwentny sposób podejmują tematy odpowiedzialności społecznej.</w:t>
      </w:r>
    </w:p>
    <w:p>
      <w:pPr>
        <w:spacing w:before="0" w:after="300"/>
      </w:pPr>
      <w:r>
        <w:rPr>
          <w:rFonts w:ascii="calibri" w:hAnsi="calibri" w:eastAsia="calibri" w:cs="calibri"/>
          <w:sz w:val="24"/>
          <w:szCs w:val="24"/>
        </w:rPr>
        <w:t xml:space="preserve">W obszar ekologii idealnie wpisują się Primus+Hybrid, </w:t>
      </w:r>
      <w:hyperlink r:id="rId7" w:history="1">
        <w:r>
          <w:rPr>
            <w:rFonts w:ascii="calibri" w:hAnsi="calibri" w:eastAsia="calibri" w:cs="calibri"/>
            <w:color w:val="0000FF"/>
            <w:sz w:val="24"/>
            <w:szCs w:val="24"/>
            <w:u w:val="single"/>
          </w:rPr>
          <w:t xml:space="preserve">płyty offsetowe</w:t>
        </w:r>
      </w:hyperlink>
      <w:r>
        <w:rPr>
          <w:rFonts w:ascii="calibri" w:hAnsi="calibri" w:eastAsia="calibri" w:cs="calibri"/>
          <w:sz w:val="24"/>
          <w:szCs w:val="24"/>
        </w:rPr>
        <w:t xml:space="preserve"> chińskiego producenta Xingraphics. Marka ta do tej pory znana na polskim rynku pod handlową nazwą Saphira, właśnie poszerzyła asortyment MMDS Consumables. Z jakiego powodu ten dostawca materiałów poligraficznych zdecydował się na współpracę z Xingraphics?</w:t>
      </w:r>
    </w:p>
    <w:p>
      <w:pPr>
        <w:spacing w:before="0" w:after="300"/>
      </w:pPr>
      <w:r>
        <w:rPr>
          <w:rFonts w:ascii="calibri" w:hAnsi="calibri" w:eastAsia="calibri" w:cs="calibri"/>
          <w:sz w:val="24"/>
          <w:szCs w:val="24"/>
          <w:i/>
          <w:iCs/>
        </w:rPr>
        <w:t xml:space="preserve">Przemówiła do nas przede wszystkim wszechstronność oferty. Xingraphics posiada zaplecze badawcze, linie produkcyjne, ale także gwarantuje serwis dla płyt CtP. Może pochwalić się europejskimi certyfikatami; </w:t>
      </w:r>
      <w:r>
        <w:rPr>
          <w:rFonts w:ascii="calibri" w:hAnsi="calibri" w:eastAsia="calibri" w:cs="calibri"/>
          <w:sz w:val="24"/>
          <w:szCs w:val="24"/>
          <w:i/>
          <w:iCs/>
        </w:rPr>
        <w:t xml:space="preserve">ISO14001:2004 i ISO9001:2000, czyli systemami zarządzania w obszarze środowiska i jakości </w:t>
      </w:r>
      <w:r>
        <w:rPr>
          <w:rFonts w:ascii="calibri" w:hAnsi="calibri" w:eastAsia="calibri" w:cs="calibri"/>
          <w:sz w:val="24"/>
          <w:szCs w:val="24"/>
        </w:rPr>
        <w:t xml:space="preserve">– zaznacza Anna First-Kulma, Department Manager w MMDS Consumables. </w:t>
      </w:r>
      <w:r>
        <w:rPr>
          <w:rFonts w:ascii="calibri" w:hAnsi="calibri" w:eastAsia="calibri" w:cs="calibri"/>
          <w:sz w:val="24"/>
          <w:szCs w:val="24"/>
          <w:i/>
          <w:iCs/>
        </w:rPr>
        <w:t xml:space="preserve">Ponadto dla nas, jako dystrybutora na rynku polskim, ważna jest stabilność dostaw. Xingraphics posiada w Chinach trzy linie produkcyjne, pozwalające osiągnąć roczną produkcję płyt na poziomie 24 mln m². </w:t>
      </w:r>
      <w:r>
        <w:rPr>
          <w:rFonts w:ascii="calibri" w:hAnsi="calibri" w:eastAsia="calibri" w:cs="calibri"/>
          <w:sz w:val="24"/>
          <w:szCs w:val="24"/>
          <w:i/>
          <w:iCs/>
        </w:rPr>
        <w:t xml:space="preserve">Do tej pory znacznym ograniczeniem logistycznym często okazywał się czas sprowadzania z Chin płyt drogą morską. Dzisiaj już jest dostępne bezpośrednie połączenie kolejowe z miasta Chengdu - siedziby Xingraphics do Polski, tak więc czas transportu skraca się do 12 dni.</w:t>
      </w:r>
    </w:p>
    <w:p>
      <w:pPr>
        <w:spacing w:before="0" w:after="300"/>
      </w:pPr>
      <w:r>
        <w:rPr>
          <w:rFonts w:ascii="calibri" w:hAnsi="calibri" w:eastAsia="calibri" w:cs="calibri"/>
          <w:sz w:val="24"/>
          <w:szCs w:val="24"/>
        </w:rPr>
        <w:t xml:space="preserve">Technologia hybrydowa dla środowiska</w:t>
      </w:r>
    </w:p>
    <w:p>
      <w:pPr>
        <w:spacing w:before="0" w:after="300"/>
      </w:pPr>
      <w:r>
        <w:rPr>
          <w:rFonts w:ascii="calibri" w:hAnsi="calibri" w:eastAsia="calibri" w:cs="calibri"/>
          <w:sz w:val="24"/>
          <w:szCs w:val="24"/>
        </w:rPr>
        <w:t xml:space="preserve">Jak podkreśla George Deng, Regional Manager z Xingraphics, </w:t>
      </w:r>
      <w:r>
        <w:rPr>
          <w:rFonts w:ascii="calibri" w:hAnsi="calibri" w:eastAsia="calibri" w:cs="calibri"/>
          <w:sz w:val="24"/>
          <w:szCs w:val="24"/>
          <w:i/>
          <w:iCs/>
        </w:rPr>
        <w:t xml:space="preserve">Primus+ Hybrid </w:t>
      </w:r>
      <w:r>
        <w:rPr>
          <w:rFonts w:ascii="calibri" w:hAnsi="calibri" w:eastAsia="calibri" w:cs="calibri"/>
          <w:sz w:val="24"/>
          <w:szCs w:val="24"/>
          <w:i/>
          <w:iCs/>
        </w:rPr>
        <w:t xml:space="preserve">to unikatowa płyta termiczna, w której wykorzystano technologię hybrydową, umożliwiającą zauważalne oszczędności w procesie produkcji.</w:t>
      </w:r>
      <w:r>
        <w:rPr>
          <w:rFonts w:ascii="calibri" w:hAnsi="calibri" w:eastAsia="calibri" w:cs="calibri"/>
          <w:sz w:val="24"/>
          <w:szCs w:val="24"/>
        </w:rPr>
        <w:t xml:space="preserve"> </w:t>
      </w:r>
      <w:r>
        <w:rPr>
          <w:rFonts w:ascii="calibri" w:hAnsi="calibri" w:eastAsia="calibri" w:cs="calibri"/>
          <w:sz w:val="24"/>
          <w:szCs w:val="24"/>
          <w:i/>
          <w:iCs/>
        </w:rPr>
        <w:t xml:space="preserve">Mocne strony płyt to</w:t>
      </w:r>
      <w:r>
        <w:rPr>
          <w:rFonts w:ascii="calibri" w:hAnsi="calibri" w:eastAsia="calibri" w:cs="calibri"/>
          <w:sz w:val="24"/>
          <w:szCs w:val="24"/>
        </w:rPr>
        <w:t xml:space="preserve"> j</w:t>
      </w:r>
      <w:r>
        <w:rPr>
          <w:rFonts w:ascii="calibri" w:hAnsi="calibri" w:eastAsia="calibri" w:cs="calibri"/>
          <w:sz w:val="24"/>
          <w:szCs w:val="24"/>
          <w:i/>
          <w:iCs/>
        </w:rPr>
        <w:t xml:space="preserve">akość, stabilność i satysfakcja, poza tym wspomniana wcześniej konkurencyjna cena. Ponadto zastosowana technologia </w:t>
      </w:r>
      <w:r>
        <w:rPr>
          <w:rFonts w:ascii="calibri" w:hAnsi="calibri" w:eastAsia="calibri" w:cs="calibri"/>
          <w:sz w:val="24"/>
          <w:szCs w:val="24"/>
          <w:i/>
          <w:iCs/>
        </w:rPr>
        <w:t xml:space="preserve">zapewnia skrócenie czasu wypalania do ok. 25 sekund, kompatybilność z chemią poligraficzną dostępną na polskim rynku, ale najważniejsze jest jednak doskonałe zbalansowanie farby i wody w procesie. W efekcie daje to oszczędności, które są najbardziej widoczne w drukach wysokonakładowych; głównie przy druku książek, opakowań, czy wszelkich nakładach komercyjnych.</w:t>
      </w:r>
    </w:p>
    <w:p>
      <w:pPr>
        <w:spacing w:before="0" w:after="300"/>
      </w:pPr>
      <w:r>
        <w:rPr>
          <w:rFonts w:ascii="calibri" w:hAnsi="calibri" w:eastAsia="calibri" w:cs="calibri"/>
          <w:sz w:val="24"/>
          <w:szCs w:val="24"/>
        </w:rPr>
        <w:t xml:space="preserve">Aspekt ekonomiczny</w:t>
      </w:r>
    </w:p>
    <w:p>
      <w:pPr>
        <w:spacing w:before="0" w:after="300"/>
      </w:pPr>
      <w:r>
        <w:rPr>
          <w:rFonts w:ascii="calibri" w:hAnsi="calibri" w:eastAsia="calibri" w:cs="calibri"/>
          <w:sz w:val="24"/>
          <w:szCs w:val="24"/>
        </w:rPr>
        <w:t xml:space="preserve">Technologia wykorzystana w trakcie produkcji tych płyt umożliwia redukcję ilości zużytej farby do 15%. Jak to się dzieje?</w:t>
      </w:r>
      <w:r>
        <w:rPr>
          <w:rFonts w:ascii="calibri" w:hAnsi="calibri" w:eastAsia="calibri" w:cs="calibri"/>
          <w:sz w:val="24"/>
          <w:szCs w:val="24"/>
          <w:i/>
          <w:iCs/>
        </w:rPr>
        <w:t xml:space="preserve"> </w:t>
      </w:r>
      <w:r>
        <w:rPr>
          <w:rFonts w:ascii="calibri" w:hAnsi="calibri" w:eastAsia="calibri" w:cs="calibri"/>
          <w:sz w:val="24"/>
          <w:szCs w:val="24"/>
        </w:rPr>
        <w:t xml:space="preserve">Wpływ na to ma łatwy w uzyskaniu balans woda/farba. A w dzisiejszych czasach redukcja kosztów składników procesu produkcji już o 5% daje przecież niezły wynik. Ponadto redukcja balansu woda/farba powoduje, że jednocześnie redukujemy rozjazd maszyny. Biorąc pod uwagę ilość zużytych arkuszy na uruchomienie zlecenia, czyli tzw. makulatury rozjazdowej, zdecydowanie zwiększa się atrakcyjność tego wariantu. Reasumując, im szybciej drukarz złapie bezpieczny balans woda/farba przy uruchomieniu zlecenia, tym mniej zużywa materiału bazowego.</w:t>
      </w:r>
    </w:p>
    <w:p>
      <w:pPr>
        <w:spacing w:before="0" w:after="300"/>
      </w:pPr>
      <w:r>
        <w:rPr>
          <w:rFonts w:ascii="calibri" w:hAnsi="calibri" w:eastAsia="calibri" w:cs="calibri"/>
          <w:sz w:val="24"/>
          <w:szCs w:val="24"/>
        </w:rPr>
        <w:t xml:space="preserve">Co wyróżnia płyty Primus + Hybrid?</w:t>
      </w:r>
    </w:p>
    <w:p>
      <w:pPr>
        <w:spacing w:before="0" w:after="300"/>
      </w:pPr>
      <w:r>
        <w:rPr>
          <w:rFonts w:ascii="calibri" w:hAnsi="calibri" w:eastAsia="calibri" w:cs="calibri"/>
          <w:sz w:val="24"/>
          <w:szCs w:val="24"/>
        </w:rPr>
        <w:t xml:space="preserve">Mocną stroną tych płyt termalnych jest z pewnością specjalistyczna obróbka powłoki, gwarantująca właśnie zmniejszone zużycie farb oraz wody, przy jednoczesnym utrzymaniu oczekiwanej jakości druku. Precyzyjnym sposobem określenia poziomu oszczędności na danej maszynie drukującej jest przeprowadzenie testów porównawczych 1:1 z płytami konkurencyjnymi.</w:t>
      </w:r>
    </w:p>
    <w:p>
      <w:pPr>
        <w:spacing w:before="0" w:after="300"/>
      </w:pPr>
      <w:r>
        <w:rPr>
          <w:rFonts w:ascii="calibri" w:hAnsi="calibri" w:eastAsia="calibri" w:cs="calibri"/>
          <w:sz w:val="24"/>
          <w:szCs w:val="24"/>
        </w:rPr>
        <w:t xml:space="preserve">Co może się okazać ważne dla drukarni? Xingraphics posiada w Europie wsparcie serwisowe w osobie technika, który może wesprzeć swoja wiedzą drukarnie przy testach wprowadzających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pl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2026-01-28T19:57:26+01:00</dcterms:created>
  <dcterms:modified xsi:type="dcterms:W3CDTF">2026-01-28T19:57:26+01:00</dcterms:modified>
</cp:coreProperties>
</file>

<file path=docProps/custom.xml><?xml version="1.0" encoding="utf-8"?>
<Properties xmlns="http://schemas.openxmlformats.org/officeDocument/2006/custom-properties" xmlns:vt="http://schemas.openxmlformats.org/officeDocument/2006/docPropsVTypes"/>
</file>