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MM Druk Serwis o zarządzaniu zasobami ludzkimi podczas II Kongresu Art Of Color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października 2018 roku podczas targów TAROPAK w Poznaniu odbędzie się II Kongres Art Of Color. Dariusz Kaczmarczyk z MMDS, będącego partnerem branżowym tego wydarzenia, podzieli się swoimi doświadczeniami z zakresu zarządzania zasobami ludzkimi oraz rozwoju zawodowego w branży poligraficznej. Opowie jak wyławia talenty, wskaże perspektywy ekspansji w kontekście pojawiających się innowacyjnych rozwiązań i najnowszych trendów.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 względu na to, że działamy na wielu płaszczyznach sektora poligraficznego, mamy spore doświadczenie w zarządzaniu zasobami ludzkimi w głównych obszarach naszej działalności,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print management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imporcie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maszyn postpress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dostarczaniu materiałów do druku offsetowego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zaznacza Dariusz Kaczmarczyk.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II Kongres Art Of Color skupi się na perspektywach rozwoju branży poligraficznej, otwarciu na nowe gałęzie przemysłu oraz możliwościach eksportowych. W programie Kongresu nie zabraknie tematów dotyczących wykorzystania druku soczewkowego w reklamie i mediach, uszlachetniania druku, optymalizacji i stabilizacji procesu druku oraz wiadomości na temat platform online printing, które na polskim rynku dynamicznie się rozwijają</w:t>
      </w:r>
      <w:r>
        <w:rPr>
          <w:rFonts w:ascii="calibri" w:hAnsi="calibri" w:eastAsia="calibri" w:cs="calibri"/>
          <w:sz w:val="24"/>
          <w:szCs w:val="24"/>
        </w:rPr>
        <w:t xml:space="preserve"> – zapewnia Alicja Gulińska, Conference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Poruszone podczas kongresu zagadnienia z pewnością okażą się atrakcyjne dla przedsiębiorców z rynku poligraficznego, właścicieli i dyrektorów technicznych drukarń, designerów, projektantów opakowań i etykiet, ale także dla agencji reklamowych i wydawnictw. Obecność czołowych partnerów biznesowych, przedstawicieli międzynarodowych koncernów oraz prezesów najważniejszych w kraju izb i stowarzyszeń w zakresie poligrafii gwarantuje wysoki poziom merytoryczny</w:t>
      </w:r>
      <w:r>
        <w:rPr>
          <w:rFonts w:ascii="calibri" w:hAnsi="calibri" w:eastAsia="calibri" w:cs="calibri"/>
          <w:sz w:val="24"/>
          <w:szCs w:val="24"/>
        </w:rPr>
        <w:t xml:space="preserve"> - podkreśla Tomasz Kobierski, Wiceprezes Zarządu Międzynarodowych Targów Poznańskich.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wwww.mmds.pl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.mmds.pl/" TargetMode="External"/><Relationship Id="rId8" Type="http://schemas.openxmlformats.org/officeDocument/2006/relationships/hyperlink" Target="https://machines.mmds.pl/" TargetMode="External"/><Relationship Id="rId9" Type="http://schemas.openxmlformats.org/officeDocument/2006/relationships/hyperlink" Target="http://consumables.mmd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2026-01-09T02:38:19+01:00</dcterms:created>
  <dcterms:modified xsi:type="dcterms:W3CDTF">2026-01-09T02:38:19+01:00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