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 of Color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października br. podczas pierwszego dnia trwania Targów 4 PRINT WEEK, TAROPAK oraz POLIMER-TECH odbyło się ART OF COLOR 2018 – spotkanie branży, podczas którego właściciele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dyrektorzy techniczni drukarń, przedstawiciele izb i stowarzyszeń oraz agencji reklamowych przyjrzeli się kierunkom rozwoju poligrafii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model poligrafii w kontekście rewolucji przemysłowej 4.0 przedstawił Dyrektor Centralnego Ośrodka Badawczo-Rozwojowego Jacek Hamerliński. Wśród tematów nie zabrakło także tych trakujących o ekonomicznym aspekcie technologii wykorzystywanych na co dzień w drukarniach. O pozycjonowaniu technologii druku cyfrowego oraz offsetu odpowiedział Paweł Szpil z REPROGRAF S.A. natomiast proces maksymalizacji wydajności i wdrażania filozofii „push to stop” przybliżył Wojciech Mataczyński z Heidelberg Polska Sp. z o.o. ART OF COLOR 2018 był także okazją </w:t>
      </w:r>
    </w:p>
    <w:p>
      <w:r>
        <w:rPr>
          <w:rFonts w:ascii="calibri" w:hAnsi="calibri" w:eastAsia="calibri" w:cs="calibri"/>
          <w:sz w:val="24"/>
          <w:szCs w:val="24"/>
        </w:rPr>
        <w:t xml:space="preserve">do zaprezentowania wyników Raportu „Rynek papierniczy i opakowań z nadrukiem w Polsce” przygotowanego po raz kolejny przez Polskie Bractwo Kawalerów Gutenberga i KPMG. Uczestnicy dowiedzieli się m.in., że kondycja rynku poligraficznego jest stosunkowo dobra – rośnie produkcja sprzedana a sam eksport jest nadal kluczowym czynnikiem rozwoju tego sektora przemysłu. Szczegółowe dane przedstawił Paweł Prokesz Członek Polskiego Bractwa Kawalerów Gutenberga. Nad warunkami oświetleniowymi przy pracy z proofami, oraz ich weryfikacją, pochylił się Mikołaj Przybyła z GL Optic. Paulina Kondracka z Drukarni PAW DRUK Sp. z o.o. przedstawiła natomiast praktycznie nieograniczone możliwości zastosowań lakieru w druku, w tym lakieru strukturalnego czy drip off.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Agnieszka Kopecka </w:t>
        </w:r>
      </w:hyperlink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Małopolskiego Klastra Poligraficznego </w:t>
        </w:r>
      </w:hyperlink>
      <w:r>
        <w:rPr>
          <w:rFonts w:ascii="calibri" w:hAnsi="calibri" w:eastAsia="calibri" w:cs="calibri"/>
          <w:sz w:val="24"/>
          <w:szCs w:val="24"/>
        </w:rPr>
        <w:t xml:space="preserve">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MM DRUK SERWIS </w:t>
        </w:r>
      </w:hyperlink>
      <w:r>
        <w:rPr>
          <w:rFonts w:ascii="calibri" w:hAnsi="calibri" w:eastAsia="calibri" w:cs="calibri"/>
          <w:sz w:val="24"/>
          <w:szCs w:val="24"/>
        </w:rPr>
        <w:t xml:space="preserve">zwróciła uwagę na ważny aspekt wielkopokoleniowy w zakładach poligraficznych oraz na ciągły rozwój kadr już na etapie szkoleń i praktyk zawodowych. </w:t>
      </w:r>
    </w:p>
    <w:p>
      <w:r>
        <w:rPr>
          <w:rFonts w:ascii="calibri" w:hAnsi="calibri" w:eastAsia="calibri" w:cs="calibri"/>
          <w:sz w:val="24"/>
          <w:szCs w:val="24"/>
        </w:rPr>
        <w:t xml:space="preserve">Moderatorem wszystkich sesji tematycznych był redaktor naczelny Magazynu Literackiego „Książki” Piotr Dobrołęcki. Zwieńczeniem obrad tegorocznej edycji ART OF COLOR był wieczór branżowy Targów 4 PRINT WEEK, TAROPAK oraz POLIMER-TECH podczas którego wystąpił zespół AUDIOFEELS.</w:t>
      </w:r>
    </w:p>
    <w:p>
      <w:r>
        <w:rPr>
          <w:rFonts w:ascii="calibri" w:hAnsi="calibri" w:eastAsia="calibri" w:cs="calibri"/>
          <w:sz w:val="24"/>
          <w:szCs w:val="24"/>
        </w:rPr>
        <w:t xml:space="preserve">Partnerów ART OF COLOR 2018 można było spotkać nie tylko w dniu konferencji, ale także podczas kolejnych trzech dni trwania targów 4 PRINT WEEK, w specjalnej strefie ART OF COLOR, która mieściła się w pawilonie 7. Strefa stanowiła idealną okazję do rozmów kuluarowych </w:t>
      </w:r>
    </w:p>
    <w:p>
      <w:r>
        <w:rPr>
          <w:rFonts w:ascii="calibri" w:hAnsi="calibri" w:eastAsia="calibri" w:cs="calibri"/>
          <w:sz w:val="24"/>
          <w:szCs w:val="24"/>
        </w:rPr>
        <w:t xml:space="preserve">i zaprezentowania rozwiązań technologicznych partnerów, jak również do nawiązania nowych kontaktów biznesowych.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mds.biuroprasowe.pl/word/?hash=13480f8b4ebaf53c6f614a20cde67bc0&amp;id=82205&amp;typ=eprkopecka.com.pl" TargetMode="External"/><Relationship Id="rId8" Type="http://schemas.openxmlformats.org/officeDocument/2006/relationships/hyperlink" Target="http://klastermalopolski.pl/" TargetMode="External"/><Relationship Id="rId9" Type="http://schemas.openxmlformats.org/officeDocument/2006/relationships/hyperlink" Target="http://mmd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2026-09-25T02:51:26+02:00</dcterms:created>
  <dcterms:modified xsi:type="dcterms:W3CDTF">2026-09-25T02:51:26+02:00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