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Huaguang z wyłącznym dystrybutorem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Lucky HuaGuang Graphics Co. Ltd., wiodący chiński producent płyt offsetowych, właśnie zmodyfikował sposób dystrybucji swoich produktów w Polsce. Sprzedaż na naszym rodzimym rynku do tej pory była podzielona pomiędzy kilku graczy. Huaguang postawił na MMDS Consumables, małopolskiego dostawcę materiałów do druku offsetowego.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na przestrzeni ostatniego czasu strategiczny krok HuaGuang. Przypomnijmy, że w zeszłym roku ten producent płyt TP-U, LPY, YP-II czy YP-Q wraz z firmą Agfa Graphics oficjalnie ogłosił rozpoczęcie współpracy, obejmującej swoim zakresem rozwiązania dla prepress-u. Na potrzeby firmy Agfa, HuaGuang rozpoczął produkcję płyt drukowych, z wykorzystaniem technologii oraz własności intelektualnej Agfa. Głównym zadaniem współpracy jest wzmocnienie sił produkcyjnych, technologicznych i dystrybucyjnych obydwu dostawców.</w:t>
      </w:r>
    </w:p>
    <w:p>
      <w:r>
        <w:rPr>
          <w:rFonts w:ascii="calibri" w:hAnsi="calibri" w:eastAsia="calibri" w:cs="calibri"/>
          <w:sz w:val="24"/>
          <w:szCs w:val="24"/>
        </w:rPr>
        <w:t xml:space="preserve">Wybór MMDS Consumables jest efektem współpracy z Huaguang, trwającej już od 2017 roku. Od dzisiaj to właśnie MMDS Consumables stał się gwarantem stabilności dostaw płyt HuaGuang w Polsce.</w:t>
      </w:r>
    </w:p>
    <w:p>
      <w:r>
        <w:rPr>
          <w:rFonts w:ascii="calibri" w:hAnsi="calibri" w:eastAsia="calibri" w:cs="calibri"/>
          <w:sz w:val="24"/>
          <w:szCs w:val="24"/>
        </w:rPr>
        <w:t xml:space="preserve">Ta wiadomość jest o tyle korzystna dla odbiorców płyt offsetowych produkowanych przez Huaguang, że już teraz mogą podpisać umowy długoterminowe, gwarantujące bezpieczny bufor magazynowy, eliminujący konieczność długiego oczekiwania na dostawę płyt ctp z Chin. Jakość produktów Huaguang jest znana na naszym rodzimym rynku. Kolejny atut to jakość obsługi oraz serwisu, jaki gwarantuje MMDS Consumables – mówi Agnieszka Kopecka, PR Manager MMDS.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2024-05-03T16:50:29+02:00</dcterms:created>
  <dcterms:modified xsi:type="dcterms:W3CDTF">2024-05-03T16:50:29+02:00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